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VOR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Verve Capital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SAMOA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3,410,892.00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3,410,892.00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3,410,892.00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VOR BIOPHARMA INC.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Boylston Street, Suite 1350, Boston, MA, 02116.</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2.</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person filing: </w:t>
            </w:r>
          </w:p>
          <w:p>
            <w:pPr>
              <w:pStyle w:val="TableContents"/>
              <w:bidi w:val="0"/>
              <w:spacing w:before="0" w:after="0"/>
              <w:jc w:val="left"/>
              <w:rPr/>
            </w:pPr>
            <w:r>
              <w:rPr/>
              <w:t>Verve Capital Limited</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Flat B, 23/F, Panorama Gardens, 103 Robinson Road, Mid-Levels, Hong Kong</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Citizenship: </w:t>
            </w:r>
          </w:p>
          <w:p>
            <w:pPr>
              <w:pStyle w:val="TableContents"/>
              <w:bidi w:val="0"/>
              <w:spacing w:before="0" w:after="0"/>
              <w:jc w:val="left"/>
              <w:rPr/>
            </w:pPr>
            <w:r>
              <w:rPr/>
              <w:t>Samoa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3.</w:t>
            </w:r>
          </w:p>
        </w:tc>
        <w:tc>
          <w:tcPr>
            <w:tcW w:w="892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(f)</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(g)</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(h)</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(j)</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(k)</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Row 9 of the Reporting Person's cover page to this Schedule 13G/A sets forth the aggregate number of shares of common stock of the Issuer (the "Shares") beneficially owned by such Reporting Person as of June 30, 2026 and is incorporated by reference. The percentage set forth in Row 11 of the cover page is calculated based upon 54,185,877 Shares outstanding as of May 7, 2026, as reported in the Issuer's Quarterly Report on Form 10-Q filed with the Securities and Exchange Commission (the "SEC") on May 13, 2026, plus 269,874 shares issued upon exercise of Pre-Funded Warrants by the Reporting Person on May 29, 2026.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Verve Capital Limited: 6.3%  %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the Reporting Person's cover page to this Schedule 13G/A sets forth the sole power to vote or to direct the vote of securities of the Issuer beneficially owned by the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the Reporting Person's cover page to this Schedule 13G/A sets forth the shared power to vote or to direct the vote of securities of the Issuer beneficially owned by the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the Reporting Person's cover page to this Schedule 13G/A sets forth the sole power to dispose or to direct the disposition of securities of the Issuer beneficially owned by the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the Reporting Person's cover page to this Schedule 13G/A sets forth the shared power to dispose or to direct the disposition of securities of the Issuer beneficially owned by the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892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7.</w:t>
            </w:r>
          </w:p>
        </w:tc>
        <w:tc>
          <w:tcPr>
            <w:tcW w:w="892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8.</w:t>
            </w:r>
          </w:p>
        </w:tc>
        <w:tc>
          <w:tcPr>
            <w:tcW w:w="892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9.</w:t>
            </w:r>
          </w:p>
        </w:tc>
        <w:tc>
          <w:tcPr>
            <w:tcW w:w="892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Verve Capital Limited</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Hongtu Zhu</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By Hongtu Zhu,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1005</Words>
  <Characters>5054</Characters>
  <CharactersWithSpaces>6051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